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03E85" w14:textId="77777777" w:rsidR="00754970" w:rsidRPr="00614BE6" w:rsidRDefault="00754970" w:rsidP="00196428">
      <w:pPr>
        <w:suppressAutoHyphens/>
        <w:ind w:left="142"/>
        <w:jc w:val="center"/>
        <w:rPr>
          <w:rFonts w:ascii="Calibri" w:hAnsi="Calibri" w:cs="Arial"/>
          <w:b/>
          <w:spacing w:val="-2"/>
        </w:rPr>
      </w:pPr>
      <w:r w:rsidRPr="00006702">
        <w:rPr>
          <w:noProof/>
          <w:lang w:eastAsia="fr-FR"/>
        </w:rPr>
        <w:drawing>
          <wp:inline distT="0" distB="0" distL="0" distR="0" wp14:anchorId="5F3E10F8" wp14:editId="6B1DDA26">
            <wp:extent cx="1454150" cy="514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4150" cy="514350"/>
                    </a:xfrm>
                    <a:prstGeom prst="rect">
                      <a:avLst/>
                    </a:prstGeom>
                    <a:noFill/>
                    <a:ln>
                      <a:noFill/>
                    </a:ln>
                  </pic:spPr>
                </pic:pic>
              </a:graphicData>
            </a:graphic>
          </wp:inline>
        </w:drawing>
      </w:r>
    </w:p>
    <w:p w14:paraId="1F5B4EC2" w14:textId="77777777" w:rsidR="00754970" w:rsidRPr="00614BE6" w:rsidRDefault="00754970" w:rsidP="00754970">
      <w:pPr>
        <w:suppressAutoHyphens/>
        <w:spacing w:after="0" w:line="240" w:lineRule="auto"/>
        <w:jc w:val="center"/>
        <w:rPr>
          <w:rFonts w:ascii="Calibri" w:hAnsi="Calibri" w:cs="Arial"/>
          <w:b/>
          <w:spacing w:val="-2"/>
        </w:rPr>
      </w:pPr>
      <w:r w:rsidRPr="00614BE6">
        <w:rPr>
          <w:rFonts w:ascii="Calibri" w:hAnsi="Calibri" w:cs="Arial"/>
          <w:b/>
          <w:spacing w:val="-2"/>
        </w:rPr>
        <w:t>Société anonyme à Directoire et Conseil de surveillance</w:t>
      </w:r>
    </w:p>
    <w:p w14:paraId="0CE9252C" w14:textId="70281560" w:rsidR="00754970" w:rsidRPr="00614BE6" w:rsidRDefault="00C35810" w:rsidP="00754970">
      <w:pPr>
        <w:suppressAutoHyphens/>
        <w:spacing w:after="0" w:line="240" w:lineRule="auto"/>
        <w:jc w:val="center"/>
        <w:rPr>
          <w:rFonts w:ascii="Calibri" w:hAnsi="Calibri" w:cs="Arial"/>
          <w:b/>
          <w:spacing w:val="-2"/>
        </w:rPr>
      </w:pPr>
      <w:r>
        <w:rPr>
          <w:rFonts w:ascii="Calibri" w:hAnsi="Calibri" w:cs="Arial"/>
          <w:b/>
          <w:spacing w:val="-2"/>
        </w:rPr>
        <w:t>a</w:t>
      </w:r>
      <w:r w:rsidR="00754970" w:rsidRPr="00614BE6">
        <w:rPr>
          <w:rFonts w:ascii="Calibri" w:hAnsi="Calibri" w:cs="Arial"/>
          <w:b/>
          <w:spacing w:val="-2"/>
        </w:rPr>
        <w:t>u capital de</w:t>
      </w:r>
      <w:r w:rsidR="00754970">
        <w:rPr>
          <w:rFonts w:ascii="Calibri" w:hAnsi="Calibri" w:cs="Arial"/>
          <w:b/>
          <w:spacing w:val="-2"/>
        </w:rPr>
        <w:t xml:space="preserve"> </w:t>
      </w:r>
      <w:r w:rsidR="00EB7C32">
        <w:rPr>
          <w:rFonts w:ascii="Calibri" w:hAnsi="Calibri" w:cs="Arial"/>
          <w:b/>
          <w:spacing w:val="-2"/>
        </w:rPr>
        <w:t>1.601.213.200</w:t>
      </w:r>
      <w:r w:rsidR="00754970" w:rsidRPr="00614BE6">
        <w:rPr>
          <w:rFonts w:ascii="Calibri" w:hAnsi="Calibri" w:cs="Arial"/>
          <w:b/>
          <w:bCs/>
          <w:color w:val="000000"/>
        </w:rPr>
        <w:t xml:space="preserve"> </w:t>
      </w:r>
      <w:r>
        <w:rPr>
          <w:rFonts w:ascii="Calibri" w:hAnsi="Calibri" w:cs="Arial"/>
          <w:b/>
          <w:spacing w:val="-2"/>
        </w:rPr>
        <w:t>dirhams</w:t>
      </w:r>
    </w:p>
    <w:p w14:paraId="6743C167" w14:textId="7DEA0E5A" w:rsidR="00754970" w:rsidRPr="0059074B" w:rsidRDefault="00754970" w:rsidP="00807330">
      <w:pPr>
        <w:suppressAutoHyphens/>
        <w:spacing w:after="0" w:line="240" w:lineRule="auto"/>
        <w:jc w:val="center"/>
        <w:rPr>
          <w:rFonts w:ascii="Calibri" w:hAnsi="Calibri" w:cs="Arial"/>
          <w:b/>
          <w:spacing w:val="-2"/>
        </w:rPr>
      </w:pPr>
      <w:r w:rsidRPr="00614BE6">
        <w:rPr>
          <w:rFonts w:ascii="Calibri" w:hAnsi="Calibri" w:cs="Arial"/>
          <w:b/>
          <w:spacing w:val="-2"/>
        </w:rPr>
        <w:t xml:space="preserve">Siège social : </w:t>
      </w:r>
      <w:r w:rsidR="00807330">
        <w:rPr>
          <w:rFonts w:ascii="Calibri" w:hAnsi="Calibri" w:cs="Arial"/>
          <w:b/>
          <w:spacing w:val="-2"/>
        </w:rPr>
        <w:t>240 Boulevard Zerktouni</w:t>
      </w:r>
      <w:r>
        <w:rPr>
          <w:rFonts w:ascii="Calibri" w:hAnsi="Calibri" w:cs="Arial"/>
          <w:b/>
          <w:spacing w:val="-2"/>
        </w:rPr>
        <w:t xml:space="preserve">, </w:t>
      </w:r>
      <w:r w:rsidR="007D01DD">
        <w:rPr>
          <w:rFonts w:ascii="Calibri" w:hAnsi="Calibri" w:cs="Arial"/>
          <w:b/>
          <w:spacing w:val="-2"/>
        </w:rPr>
        <w:t>7</w:t>
      </w:r>
      <w:r w:rsidR="007D01DD" w:rsidRPr="007D01DD">
        <w:rPr>
          <w:rFonts w:ascii="Calibri" w:hAnsi="Calibri" w:cs="Arial"/>
          <w:b/>
          <w:spacing w:val="-2"/>
          <w:vertAlign w:val="superscript"/>
        </w:rPr>
        <w:t>ème</w:t>
      </w:r>
      <w:r w:rsidR="007D01DD">
        <w:rPr>
          <w:rFonts w:ascii="Calibri" w:hAnsi="Calibri" w:cs="Arial"/>
          <w:b/>
          <w:spacing w:val="-2"/>
        </w:rPr>
        <w:t xml:space="preserve"> étage - </w:t>
      </w:r>
      <w:r w:rsidRPr="0059074B">
        <w:rPr>
          <w:rFonts w:ascii="Calibri" w:hAnsi="Calibri" w:cs="Arial"/>
          <w:b/>
          <w:spacing w:val="-2"/>
        </w:rPr>
        <w:t>Casablanca</w:t>
      </w:r>
    </w:p>
    <w:p w14:paraId="2D5F8401" w14:textId="54AFD990" w:rsidR="00754970" w:rsidRPr="0059074B" w:rsidRDefault="00754970" w:rsidP="00807330">
      <w:pPr>
        <w:spacing w:line="240" w:lineRule="auto"/>
        <w:jc w:val="center"/>
        <w:rPr>
          <w:rFonts w:ascii="Calibri" w:hAnsi="Calibri" w:cs="Arial"/>
        </w:rPr>
      </w:pPr>
      <w:r w:rsidRPr="0059074B">
        <w:rPr>
          <w:rFonts w:ascii="Calibri" w:hAnsi="Calibri" w:cs="Arial"/>
          <w:b/>
          <w:spacing w:val="-2"/>
        </w:rPr>
        <w:t xml:space="preserve">Registre du Commerce de Casablanca n° </w:t>
      </w:r>
      <w:r w:rsidRPr="0059074B">
        <w:rPr>
          <w:rFonts w:ascii="Calibri" w:hAnsi="Calibri" w:cs="Arial"/>
          <w:b/>
          <w:bCs/>
          <w:spacing w:val="-3"/>
        </w:rPr>
        <w:t>98</w:t>
      </w:r>
      <w:r w:rsidR="00807330">
        <w:rPr>
          <w:rFonts w:ascii="Calibri" w:hAnsi="Calibri" w:cs="Arial"/>
          <w:b/>
          <w:bCs/>
          <w:spacing w:val="-3"/>
        </w:rPr>
        <w:t>.</w:t>
      </w:r>
      <w:r w:rsidRPr="0059074B">
        <w:rPr>
          <w:rFonts w:ascii="Calibri" w:hAnsi="Calibri" w:cs="Arial"/>
          <w:b/>
          <w:bCs/>
          <w:spacing w:val="-3"/>
        </w:rPr>
        <w:t>309</w:t>
      </w:r>
    </w:p>
    <w:p w14:paraId="4457F04E" w14:textId="77777777" w:rsidR="00754970" w:rsidRPr="00C924E2" w:rsidRDefault="00754970" w:rsidP="00754970">
      <w:pPr>
        <w:tabs>
          <w:tab w:val="center" w:pos="4513"/>
        </w:tabs>
        <w:suppressAutoHyphens/>
        <w:jc w:val="center"/>
        <w:rPr>
          <w:rFonts w:ascii="Calibri" w:hAnsi="Calibri" w:cs="Arial"/>
          <w:b/>
          <w:spacing w:val="-2"/>
          <w:lang w:val="es-ES_tradnl"/>
        </w:rPr>
      </w:pPr>
      <w:r w:rsidRPr="00C924E2">
        <w:rPr>
          <w:rFonts w:ascii="Calibri" w:hAnsi="Calibri" w:cs="Arial"/>
          <w:b/>
          <w:spacing w:val="-2"/>
          <w:lang w:val="es-ES_tradnl"/>
        </w:rPr>
        <w:t>___________________________________________</w:t>
      </w:r>
    </w:p>
    <w:p w14:paraId="7CAAC749" w14:textId="77777777" w:rsidR="007A0B54" w:rsidRDefault="007A0B54" w:rsidP="007A0B54">
      <w:pPr>
        <w:spacing w:after="0" w:line="240" w:lineRule="auto"/>
        <w:jc w:val="center"/>
        <w:rPr>
          <w:rFonts w:asciiTheme="minorBidi" w:hAnsiTheme="minorBidi"/>
          <w:b/>
          <w:bCs/>
          <w:sz w:val="24"/>
          <w:szCs w:val="24"/>
        </w:rPr>
      </w:pPr>
    </w:p>
    <w:p w14:paraId="3EAC2B63" w14:textId="77777777" w:rsidR="007A0B54" w:rsidRDefault="007A0B54" w:rsidP="007A0B54">
      <w:pPr>
        <w:spacing w:after="0" w:line="240" w:lineRule="auto"/>
        <w:jc w:val="center"/>
        <w:rPr>
          <w:rFonts w:asciiTheme="minorBidi" w:hAnsiTheme="minorBidi"/>
          <w:b/>
          <w:bCs/>
          <w:sz w:val="24"/>
          <w:szCs w:val="24"/>
          <w:u w:val="single"/>
        </w:rPr>
      </w:pPr>
      <w:r w:rsidRPr="002A533C">
        <w:rPr>
          <w:rFonts w:asciiTheme="minorBidi" w:hAnsiTheme="minorBidi"/>
          <w:b/>
          <w:bCs/>
          <w:sz w:val="24"/>
          <w:szCs w:val="24"/>
          <w:u w:val="single"/>
        </w:rPr>
        <w:t>FORMULAIRE DE VOTE PAR CORRESPONDANCE</w:t>
      </w:r>
    </w:p>
    <w:p w14:paraId="773AB9D5" w14:textId="77777777" w:rsidR="007A0B54" w:rsidRDefault="007A0B54" w:rsidP="007A0B54">
      <w:pPr>
        <w:spacing w:after="0" w:line="240" w:lineRule="auto"/>
        <w:rPr>
          <w:rFonts w:asciiTheme="minorBidi" w:hAnsiTheme="minorBidi"/>
          <w:b/>
          <w:bCs/>
          <w:sz w:val="24"/>
          <w:szCs w:val="24"/>
        </w:rPr>
      </w:pPr>
    </w:p>
    <w:p w14:paraId="22F80BE7" w14:textId="5513BFEC" w:rsidR="006631C1" w:rsidRDefault="007A0B54" w:rsidP="007A0B54">
      <w:pPr>
        <w:spacing w:after="0" w:line="240" w:lineRule="auto"/>
        <w:jc w:val="both"/>
        <w:rPr>
          <w:rFonts w:asciiTheme="minorBidi" w:hAnsiTheme="minorBidi"/>
        </w:rPr>
      </w:pPr>
      <w:r w:rsidRPr="007A0B54">
        <w:rPr>
          <w:rFonts w:asciiTheme="minorBidi" w:hAnsiTheme="minorBidi"/>
        </w:rPr>
        <w:t>Je soussigné (Nom, Prénom, ou dénomination sociale) --------------------------demeurant à (Domicile ou siège social), ----------------</w:t>
      </w:r>
      <w:r w:rsidR="006631C1">
        <w:rPr>
          <w:rFonts w:asciiTheme="minorBidi" w:hAnsiTheme="minorBidi"/>
        </w:rPr>
        <w:t xml:space="preserve">------------------------------------------------------------------                      </w:t>
      </w:r>
    </w:p>
    <w:p w14:paraId="18E0C507" w14:textId="77777777" w:rsidR="00473EB3" w:rsidRDefault="00473EB3" w:rsidP="00473EB3">
      <w:pPr>
        <w:tabs>
          <w:tab w:val="left" w:pos="-720"/>
        </w:tabs>
        <w:suppressAutoHyphens/>
        <w:spacing w:line="240" w:lineRule="auto"/>
        <w:jc w:val="both"/>
        <w:rPr>
          <w:rFonts w:ascii="Arial" w:hAnsi="Arial" w:cs="Arial"/>
          <w:spacing w:val="-2"/>
        </w:rPr>
      </w:pPr>
    </w:p>
    <w:p w14:paraId="20ED6992" w14:textId="52DCB356" w:rsidR="006631C1" w:rsidRPr="003D6739" w:rsidRDefault="006631C1" w:rsidP="00807330">
      <w:pPr>
        <w:tabs>
          <w:tab w:val="left" w:pos="-720"/>
        </w:tabs>
        <w:suppressAutoHyphens/>
        <w:spacing w:after="0" w:line="240" w:lineRule="auto"/>
        <w:jc w:val="both"/>
        <w:rPr>
          <w:rFonts w:ascii="Arial" w:hAnsi="Arial" w:cs="Arial"/>
          <w:spacing w:val="-2"/>
        </w:rPr>
      </w:pPr>
      <w:r>
        <w:rPr>
          <w:rFonts w:ascii="Arial" w:hAnsi="Arial" w:cs="Arial"/>
          <w:spacing w:val="-2"/>
        </w:rPr>
        <w:t>Propriétaire</w:t>
      </w:r>
      <w:r w:rsidRPr="003D6739">
        <w:rPr>
          <w:rFonts w:ascii="Arial" w:hAnsi="Arial" w:cs="Arial"/>
          <w:spacing w:val="-2"/>
        </w:rPr>
        <w:t xml:space="preserve"> de …………………Actions dans le capital de la Société RISMA SA</w:t>
      </w:r>
      <w:r>
        <w:rPr>
          <w:rFonts w:ascii="Arial" w:hAnsi="Arial" w:cs="Arial"/>
          <w:spacing w:val="-2"/>
        </w:rPr>
        <w:t xml:space="preserve">, société anonyme faisant appel public à l’épargne au capital de </w:t>
      </w:r>
      <w:r w:rsidR="0051321A">
        <w:rPr>
          <w:rFonts w:ascii="Arial" w:hAnsi="Arial" w:cs="Arial"/>
          <w:spacing w:val="-2"/>
        </w:rPr>
        <w:t>1.601.213.200</w:t>
      </w:r>
      <w:r>
        <w:rPr>
          <w:rFonts w:ascii="Arial" w:hAnsi="Arial" w:cs="Arial"/>
          <w:spacing w:val="-2"/>
        </w:rPr>
        <w:t xml:space="preserve"> dirhams, dont le siège social est sis à Casablanca, </w:t>
      </w:r>
      <w:r w:rsidR="00807330">
        <w:rPr>
          <w:rFonts w:ascii="Arial" w:hAnsi="Arial" w:cs="Arial"/>
          <w:spacing w:val="-2"/>
        </w:rPr>
        <w:t>240 Boulevard Zerktouni</w:t>
      </w:r>
      <w:r>
        <w:rPr>
          <w:rFonts w:ascii="Arial" w:hAnsi="Arial" w:cs="Arial"/>
          <w:spacing w:val="-2"/>
        </w:rPr>
        <w:t>,</w:t>
      </w:r>
      <w:r w:rsidR="007D01DD">
        <w:rPr>
          <w:rFonts w:ascii="Arial" w:hAnsi="Arial" w:cs="Arial"/>
          <w:spacing w:val="-2"/>
        </w:rPr>
        <w:t xml:space="preserve"> 7</w:t>
      </w:r>
      <w:r w:rsidR="007D01DD" w:rsidRPr="007D01DD">
        <w:rPr>
          <w:rFonts w:ascii="Arial" w:hAnsi="Arial" w:cs="Arial"/>
          <w:spacing w:val="-2"/>
          <w:vertAlign w:val="superscript"/>
        </w:rPr>
        <w:t>ème</w:t>
      </w:r>
      <w:r w:rsidR="007D01DD">
        <w:rPr>
          <w:rFonts w:ascii="Arial" w:hAnsi="Arial" w:cs="Arial"/>
          <w:spacing w:val="-2"/>
        </w:rPr>
        <w:t xml:space="preserve"> étage,</w:t>
      </w:r>
      <w:r>
        <w:rPr>
          <w:rFonts w:ascii="Arial" w:hAnsi="Arial" w:cs="Arial"/>
          <w:spacing w:val="-2"/>
        </w:rPr>
        <w:t xml:space="preserve"> immatriculée au registre de commerce de Casablanca sous n°98</w:t>
      </w:r>
      <w:r w:rsidR="00807330">
        <w:rPr>
          <w:rFonts w:ascii="Arial" w:hAnsi="Arial" w:cs="Arial"/>
          <w:spacing w:val="-2"/>
        </w:rPr>
        <w:t>.</w:t>
      </w:r>
      <w:r>
        <w:rPr>
          <w:rFonts w:ascii="Arial" w:hAnsi="Arial" w:cs="Arial"/>
          <w:spacing w:val="-2"/>
        </w:rPr>
        <w:t>309.</w:t>
      </w:r>
    </w:p>
    <w:p w14:paraId="4EF7D8E9" w14:textId="77777777" w:rsidR="006631C1" w:rsidRDefault="006631C1" w:rsidP="007A0B54">
      <w:pPr>
        <w:spacing w:after="0" w:line="240" w:lineRule="auto"/>
        <w:jc w:val="both"/>
        <w:rPr>
          <w:rFonts w:asciiTheme="minorBidi" w:hAnsiTheme="minorBidi"/>
        </w:rPr>
      </w:pPr>
    </w:p>
    <w:p w14:paraId="15493871" w14:textId="59E8B173" w:rsidR="007A0B54" w:rsidRPr="00552F34" w:rsidRDefault="007A0B54" w:rsidP="007A0B54">
      <w:pPr>
        <w:spacing w:after="0" w:line="240" w:lineRule="auto"/>
        <w:jc w:val="both"/>
        <w:rPr>
          <w:rFonts w:asciiTheme="minorBidi" w:hAnsiTheme="minorBidi"/>
        </w:rPr>
      </w:pPr>
      <w:r w:rsidRPr="007A0B54">
        <w:rPr>
          <w:rFonts w:asciiTheme="minorBidi" w:hAnsiTheme="minorBidi"/>
        </w:rPr>
        <w:t xml:space="preserve">Après avoir pris connaissance du texte des résolutions </w:t>
      </w:r>
      <w:r w:rsidRPr="00056BC5">
        <w:rPr>
          <w:rFonts w:asciiTheme="minorBidi" w:hAnsiTheme="minorBidi"/>
        </w:rPr>
        <w:t xml:space="preserve">proposées au vote de </w:t>
      </w:r>
      <w:r w:rsidRPr="00056BC5">
        <w:rPr>
          <w:rFonts w:asciiTheme="minorBidi" w:hAnsiTheme="minorBidi"/>
          <w:b/>
          <w:bCs/>
        </w:rPr>
        <w:t xml:space="preserve">l’Assemblée Générale </w:t>
      </w:r>
      <w:r w:rsidR="007D01DD" w:rsidRPr="00056BC5">
        <w:rPr>
          <w:rFonts w:asciiTheme="minorBidi" w:hAnsiTheme="minorBidi"/>
          <w:b/>
          <w:bCs/>
        </w:rPr>
        <w:t>Ordinaire Annuelle</w:t>
      </w:r>
      <w:r w:rsidRPr="00056BC5">
        <w:rPr>
          <w:rFonts w:asciiTheme="minorBidi" w:hAnsiTheme="minorBidi"/>
          <w:b/>
          <w:bCs/>
        </w:rPr>
        <w:t xml:space="preserve"> convoquée </w:t>
      </w:r>
      <w:r w:rsidR="00642AF2" w:rsidRPr="00056BC5">
        <w:rPr>
          <w:rFonts w:asciiTheme="minorBidi" w:hAnsiTheme="minorBidi"/>
          <w:b/>
          <w:bCs/>
        </w:rPr>
        <w:t xml:space="preserve">le </w:t>
      </w:r>
      <w:r w:rsidR="00EB7C32">
        <w:rPr>
          <w:rFonts w:asciiTheme="minorBidi" w:hAnsiTheme="minorBidi"/>
          <w:b/>
          <w:bCs/>
        </w:rPr>
        <w:t>Mardi 02 Juin 2026</w:t>
      </w:r>
      <w:r w:rsidR="00552F34" w:rsidRPr="00056BC5">
        <w:rPr>
          <w:rFonts w:asciiTheme="minorBidi" w:hAnsiTheme="minorBidi"/>
          <w:b/>
          <w:bCs/>
        </w:rPr>
        <w:t xml:space="preserve"> à </w:t>
      </w:r>
      <w:r w:rsidR="00DA44A8" w:rsidRPr="00DA44A8">
        <w:rPr>
          <w:rFonts w:asciiTheme="minorBidi" w:hAnsiTheme="minorBidi"/>
          <w:b/>
          <w:bCs/>
        </w:rPr>
        <w:t>10</w:t>
      </w:r>
      <w:r w:rsidR="00552F34" w:rsidRPr="00DA44A8">
        <w:rPr>
          <w:rFonts w:asciiTheme="minorBidi" w:hAnsiTheme="minorBidi"/>
          <w:b/>
          <w:bCs/>
        </w:rPr>
        <w:t xml:space="preserve"> heures</w:t>
      </w:r>
      <w:r w:rsidR="00754970" w:rsidRPr="00DA44A8">
        <w:rPr>
          <w:rFonts w:asciiTheme="minorBidi" w:hAnsiTheme="minorBidi"/>
        </w:rPr>
        <w:t xml:space="preserve"> </w:t>
      </w:r>
      <w:r w:rsidR="009677B0" w:rsidRPr="00DA44A8">
        <w:rPr>
          <w:rFonts w:asciiTheme="minorBidi" w:hAnsiTheme="minorBidi"/>
          <w:b/>
          <w:bCs/>
        </w:rPr>
        <w:t xml:space="preserve">par </w:t>
      </w:r>
      <w:r w:rsidR="009677B0" w:rsidRPr="0051321A">
        <w:rPr>
          <w:rFonts w:asciiTheme="minorBidi" w:hAnsiTheme="minorBidi"/>
          <w:b/>
          <w:bCs/>
        </w:rPr>
        <w:t>visioconférence</w:t>
      </w:r>
      <w:r w:rsidR="00CC17F4" w:rsidRPr="00056BC5">
        <w:rPr>
          <w:rFonts w:asciiTheme="minorBidi" w:hAnsiTheme="minorBidi"/>
        </w:rPr>
        <w:t>,</w:t>
      </w:r>
      <w:r w:rsidRPr="00056BC5">
        <w:rPr>
          <w:rFonts w:asciiTheme="minorBidi" w:hAnsiTheme="minorBidi"/>
        </w:rPr>
        <w:t xml:space="preserve"> déclare émettre le vote suivant sur chacune des résolutions </w:t>
      </w:r>
      <w:r w:rsidR="00754970" w:rsidRPr="00056BC5">
        <w:rPr>
          <w:rFonts w:asciiTheme="minorBidi" w:hAnsiTheme="minorBidi"/>
        </w:rPr>
        <w:t>proposées</w:t>
      </w:r>
      <w:r w:rsidRPr="00056BC5">
        <w:rPr>
          <w:rFonts w:asciiTheme="minorBidi" w:hAnsiTheme="minorBidi"/>
        </w:rPr>
        <w:t xml:space="preserve"> à ladite </w:t>
      </w:r>
      <w:r w:rsidR="0066053C" w:rsidRPr="00056BC5">
        <w:rPr>
          <w:rFonts w:asciiTheme="minorBidi" w:hAnsiTheme="minorBidi"/>
        </w:rPr>
        <w:t>A</w:t>
      </w:r>
      <w:r w:rsidRPr="00056BC5">
        <w:rPr>
          <w:rFonts w:asciiTheme="minorBidi" w:hAnsiTheme="minorBidi"/>
        </w:rPr>
        <w:t>ssemblée, ainsi qu’à toute autre Assemblée Générale convoquée sur le même ordre du jour</w:t>
      </w:r>
      <w:r w:rsidR="00F03B90" w:rsidRPr="00056BC5">
        <w:rPr>
          <w:rFonts w:asciiTheme="minorBidi" w:hAnsiTheme="minorBidi"/>
        </w:rPr>
        <w:t>.</w:t>
      </w:r>
    </w:p>
    <w:p w14:paraId="3506F9B4" w14:textId="77777777" w:rsidR="007A0B54" w:rsidRPr="007A0B54" w:rsidRDefault="007A0B54" w:rsidP="007A0B54">
      <w:pPr>
        <w:spacing w:after="0" w:line="240" w:lineRule="auto"/>
        <w:jc w:val="both"/>
        <w:rPr>
          <w:rFonts w:asciiTheme="minorBidi" w:hAnsiTheme="minorBidi"/>
          <w:sz w:val="24"/>
          <w:szCs w:val="24"/>
        </w:rPr>
      </w:pPr>
    </w:p>
    <w:p w14:paraId="67A64023" w14:textId="77777777" w:rsidR="007A0B54" w:rsidRPr="007A0B54" w:rsidRDefault="007A0B54" w:rsidP="007A0B54">
      <w:pPr>
        <w:spacing w:after="0" w:line="240" w:lineRule="auto"/>
        <w:jc w:val="both"/>
        <w:rPr>
          <w:rFonts w:asciiTheme="minorBidi" w:hAnsiTheme="minorBidi"/>
        </w:rPr>
      </w:pPr>
      <w:r w:rsidRPr="007A0B54">
        <w:rPr>
          <w:rFonts w:asciiTheme="minorBidi" w:hAnsiTheme="minorBidi"/>
          <w:b/>
          <w:bCs/>
        </w:rPr>
        <w:t>Attention</w:t>
      </w:r>
      <w:r w:rsidRPr="007A0B54">
        <w:rPr>
          <w:rFonts w:asciiTheme="minorBidi" w:hAnsiTheme="minorBidi"/>
        </w:rPr>
        <w:t> : toute abstention exprimée ou toute absence d’indication de vote sera assimilée à un vote contre.</w:t>
      </w:r>
    </w:p>
    <w:p w14:paraId="6FF75F12" w14:textId="77777777" w:rsidR="007A0B54" w:rsidRDefault="007A0B54" w:rsidP="007A0B54">
      <w:pPr>
        <w:spacing w:after="0" w:line="240" w:lineRule="auto"/>
        <w:jc w:val="both"/>
        <w:rPr>
          <w:rFonts w:asciiTheme="minorBidi" w:hAnsiTheme="minorBidi"/>
          <w:sz w:val="20"/>
          <w:szCs w:val="20"/>
        </w:rPr>
      </w:pPr>
    </w:p>
    <w:tbl>
      <w:tblPr>
        <w:tblStyle w:val="Grilledutableau"/>
        <w:tblW w:w="0" w:type="auto"/>
        <w:tblLook w:val="04A0" w:firstRow="1" w:lastRow="0" w:firstColumn="1" w:lastColumn="0" w:noHBand="0" w:noVBand="1"/>
      </w:tblPr>
      <w:tblGrid>
        <w:gridCol w:w="2282"/>
        <w:gridCol w:w="2252"/>
        <w:gridCol w:w="2258"/>
        <w:gridCol w:w="2270"/>
      </w:tblGrid>
      <w:tr w:rsidR="007A0B54" w14:paraId="072D07E4" w14:textId="77777777" w:rsidTr="00CC17F4">
        <w:tc>
          <w:tcPr>
            <w:tcW w:w="2282" w:type="dxa"/>
            <w:vMerge w:val="restart"/>
          </w:tcPr>
          <w:p w14:paraId="00072603" w14:textId="77777777" w:rsidR="007A0B54" w:rsidRPr="007A0B54" w:rsidRDefault="007A0B54" w:rsidP="007A0B54">
            <w:pPr>
              <w:jc w:val="both"/>
              <w:rPr>
                <w:rFonts w:asciiTheme="minorBidi" w:hAnsiTheme="minorBidi"/>
                <w:b/>
                <w:bCs/>
                <w:sz w:val="20"/>
                <w:szCs w:val="20"/>
              </w:rPr>
            </w:pPr>
            <w:r w:rsidRPr="007A0B54">
              <w:rPr>
                <w:rFonts w:asciiTheme="minorBidi" w:hAnsiTheme="minorBidi"/>
                <w:b/>
                <w:bCs/>
                <w:sz w:val="20"/>
                <w:szCs w:val="20"/>
              </w:rPr>
              <w:t>RESOLUTIONS</w:t>
            </w:r>
          </w:p>
        </w:tc>
        <w:tc>
          <w:tcPr>
            <w:tcW w:w="6780" w:type="dxa"/>
            <w:gridSpan w:val="3"/>
          </w:tcPr>
          <w:p w14:paraId="2D49E6EE" w14:textId="77777777" w:rsidR="007A0B54" w:rsidRPr="007A0B54" w:rsidRDefault="007A0B54" w:rsidP="007A0B54">
            <w:pPr>
              <w:jc w:val="center"/>
              <w:rPr>
                <w:rFonts w:asciiTheme="minorBidi" w:hAnsiTheme="minorBidi"/>
                <w:b/>
                <w:bCs/>
                <w:sz w:val="20"/>
                <w:szCs w:val="20"/>
              </w:rPr>
            </w:pPr>
            <w:r w:rsidRPr="007A0B54">
              <w:rPr>
                <w:rFonts w:asciiTheme="minorBidi" w:hAnsiTheme="minorBidi"/>
                <w:b/>
                <w:bCs/>
                <w:sz w:val="20"/>
                <w:szCs w:val="20"/>
              </w:rPr>
              <w:t>VOTE (cocher une case par ligne)</w:t>
            </w:r>
          </w:p>
        </w:tc>
      </w:tr>
      <w:tr w:rsidR="007A0B54" w14:paraId="7FAF3B99" w14:textId="77777777" w:rsidTr="00CC17F4">
        <w:tc>
          <w:tcPr>
            <w:tcW w:w="2282" w:type="dxa"/>
            <w:vMerge/>
          </w:tcPr>
          <w:p w14:paraId="65946541" w14:textId="77777777" w:rsidR="007A0B54" w:rsidRDefault="007A0B54" w:rsidP="007A0B54">
            <w:pPr>
              <w:jc w:val="both"/>
              <w:rPr>
                <w:rFonts w:asciiTheme="minorBidi" w:hAnsiTheme="minorBidi"/>
                <w:sz w:val="20"/>
                <w:szCs w:val="20"/>
              </w:rPr>
            </w:pPr>
          </w:p>
        </w:tc>
        <w:tc>
          <w:tcPr>
            <w:tcW w:w="2252" w:type="dxa"/>
          </w:tcPr>
          <w:p w14:paraId="08FD6DFF" w14:textId="77777777" w:rsidR="007A0B54" w:rsidRPr="007A0B54" w:rsidRDefault="007A0B54" w:rsidP="007A0B54">
            <w:pPr>
              <w:jc w:val="both"/>
              <w:rPr>
                <w:rFonts w:asciiTheme="minorBidi" w:hAnsiTheme="minorBidi"/>
                <w:b/>
                <w:bCs/>
                <w:sz w:val="20"/>
                <w:szCs w:val="20"/>
              </w:rPr>
            </w:pPr>
            <w:r w:rsidRPr="007A0B54">
              <w:rPr>
                <w:rFonts w:asciiTheme="minorBidi" w:hAnsiTheme="minorBidi"/>
                <w:b/>
                <w:bCs/>
                <w:sz w:val="20"/>
                <w:szCs w:val="20"/>
              </w:rPr>
              <w:t>Pour</w:t>
            </w:r>
          </w:p>
        </w:tc>
        <w:tc>
          <w:tcPr>
            <w:tcW w:w="2258" w:type="dxa"/>
          </w:tcPr>
          <w:p w14:paraId="7D717B04" w14:textId="77777777" w:rsidR="007A0B54" w:rsidRPr="007A0B54" w:rsidRDefault="007A0B54" w:rsidP="007A0B54">
            <w:pPr>
              <w:jc w:val="both"/>
              <w:rPr>
                <w:rFonts w:asciiTheme="minorBidi" w:hAnsiTheme="minorBidi"/>
                <w:b/>
                <w:bCs/>
                <w:sz w:val="20"/>
                <w:szCs w:val="20"/>
              </w:rPr>
            </w:pPr>
            <w:r w:rsidRPr="007A0B54">
              <w:rPr>
                <w:rFonts w:asciiTheme="minorBidi" w:hAnsiTheme="minorBidi"/>
                <w:b/>
                <w:bCs/>
                <w:sz w:val="20"/>
                <w:szCs w:val="20"/>
              </w:rPr>
              <w:t>Contre</w:t>
            </w:r>
          </w:p>
        </w:tc>
        <w:tc>
          <w:tcPr>
            <w:tcW w:w="2270" w:type="dxa"/>
          </w:tcPr>
          <w:p w14:paraId="05894F2E" w14:textId="77777777" w:rsidR="007A0B54" w:rsidRPr="007A0B54" w:rsidRDefault="007A0B54" w:rsidP="007A0B54">
            <w:pPr>
              <w:jc w:val="both"/>
              <w:rPr>
                <w:rFonts w:asciiTheme="minorBidi" w:hAnsiTheme="minorBidi"/>
                <w:b/>
                <w:bCs/>
                <w:sz w:val="20"/>
                <w:szCs w:val="20"/>
              </w:rPr>
            </w:pPr>
            <w:r w:rsidRPr="007A0B54">
              <w:rPr>
                <w:rFonts w:asciiTheme="minorBidi" w:hAnsiTheme="minorBidi"/>
                <w:b/>
                <w:bCs/>
                <w:sz w:val="20"/>
                <w:szCs w:val="20"/>
              </w:rPr>
              <w:t>Abstention</w:t>
            </w:r>
          </w:p>
        </w:tc>
      </w:tr>
      <w:tr w:rsidR="007A0B54" w14:paraId="4DB8C064" w14:textId="77777777" w:rsidTr="00CC17F4">
        <w:tc>
          <w:tcPr>
            <w:tcW w:w="2282" w:type="dxa"/>
          </w:tcPr>
          <w:p w14:paraId="008E5D03" w14:textId="77777777" w:rsidR="007A0B54" w:rsidRDefault="007A0B54" w:rsidP="007A0B54">
            <w:pPr>
              <w:jc w:val="both"/>
              <w:rPr>
                <w:rFonts w:asciiTheme="minorBidi" w:hAnsiTheme="minorBidi"/>
                <w:sz w:val="20"/>
                <w:szCs w:val="20"/>
              </w:rPr>
            </w:pPr>
            <w:r>
              <w:rPr>
                <w:rFonts w:asciiTheme="minorBidi" w:hAnsiTheme="minorBidi"/>
                <w:sz w:val="20"/>
                <w:szCs w:val="20"/>
              </w:rPr>
              <w:t>1</w:t>
            </w:r>
            <w:r w:rsidRPr="007A0B54">
              <w:rPr>
                <w:rFonts w:asciiTheme="minorBidi" w:hAnsiTheme="minorBidi"/>
                <w:sz w:val="20"/>
                <w:szCs w:val="20"/>
                <w:vertAlign w:val="superscript"/>
              </w:rPr>
              <w:t>ère</w:t>
            </w:r>
            <w:r>
              <w:rPr>
                <w:rFonts w:asciiTheme="minorBidi" w:hAnsiTheme="minorBidi"/>
                <w:sz w:val="20"/>
                <w:szCs w:val="20"/>
              </w:rPr>
              <w:t xml:space="preserve"> résolution</w:t>
            </w:r>
          </w:p>
        </w:tc>
        <w:tc>
          <w:tcPr>
            <w:tcW w:w="2252" w:type="dxa"/>
          </w:tcPr>
          <w:p w14:paraId="7092FC73" w14:textId="77777777" w:rsidR="007A0B54" w:rsidRDefault="007A0B54" w:rsidP="007A0B54">
            <w:pPr>
              <w:jc w:val="both"/>
              <w:rPr>
                <w:rFonts w:asciiTheme="minorBidi" w:hAnsiTheme="minorBidi"/>
                <w:sz w:val="20"/>
                <w:szCs w:val="20"/>
              </w:rPr>
            </w:pPr>
          </w:p>
        </w:tc>
        <w:tc>
          <w:tcPr>
            <w:tcW w:w="2258" w:type="dxa"/>
          </w:tcPr>
          <w:p w14:paraId="51EBC91B" w14:textId="77777777" w:rsidR="007A0B54" w:rsidRDefault="007A0B54" w:rsidP="007A0B54">
            <w:pPr>
              <w:jc w:val="both"/>
              <w:rPr>
                <w:rFonts w:asciiTheme="minorBidi" w:hAnsiTheme="minorBidi"/>
                <w:sz w:val="20"/>
                <w:szCs w:val="20"/>
              </w:rPr>
            </w:pPr>
          </w:p>
        </w:tc>
        <w:tc>
          <w:tcPr>
            <w:tcW w:w="2270" w:type="dxa"/>
          </w:tcPr>
          <w:p w14:paraId="5D8EE374" w14:textId="77777777" w:rsidR="007A0B54" w:rsidRDefault="007A0B54" w:rsidP="007A0B54">
            <w:pPr>
              <w:jc w:val="both"/>
              <w:rPr>
                <w:rFonts w:asciiTheme="minorBidi" w:hAnsiTheme="minorBidi"/>
                <w:sz w:val="20"/>
                <w:szCs w:val="20"/>
              </w:rPr>
            </w:pPr>
          </w:p>
        </w:tc>
      </w:tr>
      <w:tr w:rsidR="007A0B54" w14:paraId="75E4C3A0" w14:textId="77777777" w:rsidTr="00CC17F4">
        <w:tc>
          <w:tcPr>
            <w:tcW w:w="2282" w:type="dxa"/>
          </w:tcPr>
          <w:p w14:paraId="43B9A1B5" w14:textId="77777777" w:rsidR="007A0B54" w:rsidRDefault="007A0B54" w:rsidP="007A0B54">
            <w:pPr>
              <w:jc w:val="both"/>
              <w:rPr>
                <w:rFonts w:asciiTheme="minorBidi" w:hAnsiTheme="minorBidi"/>
                <w:sz w:val="20"/>
                <w:szCs w:val="20"/>
              </w:rPr>
            </w:pPr>
            <w:r>
              <w:rPr>
                <w:rFonts w:asciiTheme="minorBidi" w:hAnsiTheme="minorBidi"/>
                <w:sz w:val="20"/>
                <w:szCs w:val="20"/>
              </w:rPr>
              <w:t>2</w:t>
            </w:r>
            <w:r w:rsidRPr="007A0B54">
              <w:rPr>
                <w:rFonts w:asciiTheme="minorBidi" w:hAnsiTheme="minorBidi"/>
                <w:sz w:val="20"/>
                <w:szCs w:val="20"/>
                <w:vertAlign w:val="superscript"/>
              </w:rPr>
              <w:t>ème</w:t>
            </w:r>
            <w:r>
              <w:rPr>
                <w:rFonts w:asciiTheme="minorBidi" w:hAnsiTheme="minorBidi"/>
                <w:sz w:val="20"/>
                <w:szCs w:val="20"/>
              </w:rPr>
              <w:t xml:space="preserve"> résolution</w:t>
            </w:r>
          </w:p>
        </w:tc>
        <w:tc>
          <w:tcPr>
            <w:tcW w:w="2252" w:type="dxa"/>
          </w:tcPr>
          <w:p w14:paraId="437D6D60" w14:textId="77777777" w:rsidR="007A0B54" w:rsidRDefault="007A0B54" w:rsidP="007A0B54">
            <w:pPr>
              <w:jc w:val="both"/>
              <w:rPr>
                <w:rFonts w:asciiTheme="minorBidi" w:hAnsiTheme="minorBidi"/>
                <w:sz w:val="20"/>
                <w:szCs w:val="20"/>
              </w:rPr>
            </w:pPr>
          </w:p>
        </w:tc>
        <w:tc>
          <w:tcPr>
            <w:tcW w:w="2258" w:type="dxa"/>
          </w:tcPr>
          <w:p w14:paraId="3DD9E6CC" w14:textId="77777777" w:rsidR="007A0B54" w:rsidRDefault="007A0B54" w:rsidP="007A0B54">
            <w:pPr>
              <w:jc w:val="both"/>
              <w:rPr>
                <w:rFonts w:asciiTheme="minorBidi" w:hAnsiTheme="minorBidi"/>
                <w:sz w:val="20"/>
                <w:szCs w:val="20"/>
              </w:rPr>
            </w:pPr>
          </w:p>
        </w:tc>
        <w:tc>
          <w:tcPr>
            <w:tcW w:w="2270" w:type="dxa"/>
          </w:tcPr>
          <w:p w14:paraId="6B7801AA" w14:textId="77777777" w:rsidR="007A0B54" w:rsidRDefault="007A0B54" w:rsidP="007A0B54">
            <w:pPr>
              <w:jc w:val="both"/>
              <w:rPr>
                <w:rFonts w:asciiTheme="minorBidi" w:hAnsiTheme="minorBidi"/>
                <w:sz w:val="20"/>
                <w:szCs w:val="20"/>
              </w:rPr>
            </w:pPr>
          </w:p>
        </w:tc>
      </w:tr>
      <w:tr w:rsidR="00196428" w14:paraId="34255875" w14:textId="77777777" w:rsidTr="00CC17F4">
        <w:tc>
          <w:tcPr>
            <w:tcW w:w="2282" w:type="dxa"/>
          </w:tcPr>
          <w:p w14:paraId="6431CE7A" w14:textId="77777777" w:rsidR="00196428" w:rsidRDefault="00196428" w:rsidP="007A0B54">
            <w:pPr>
              <w:jc w:val="both"/>
              <w:rPr>
                <w:rFonts w:asciiTheme="minorBidi" w:hAnsiTheme="minorBidi"/>
                <w:sz w:val="20"/>
                <w:szCs w:val="20"/>
              </w:rPr>
            </w:pPr>
            <w:r>
              <w:rPr>
                <w:rFonts w:asciiTheme="minorBidi" w:hAnsiTheme="minorBidi"/>
                <w:sz w:val="20"/>
                <w:szCs w:val="20"/>
              </w:rPr>
              <w:t>3</w:t>
            </w:r>
            <w:r w:rsidRPr="007A0B54">
              <w:rPr>
                <w:rFonts w:asciiTheme="minorBidi" w:hAnsiTheme="minorBidi"/>
                <w:sz w:val="20"/>
                <w:szCs w:val="20"/>
                <w:vertAlign w:val="superscript"/>
              </w:rPr>
              <w:t>ème</w:t>
            </w:r>
            <w:r>
              <w:rPr>
                <w:rFonts w:asciiTheme="minorBidi" w:hAnsiTheme="minorBidi"/>
                <w:sz w:val="20"/>
                <w:szCs w:val="20"/>
              </w:rPr>
              <w:t xml:space="preserve"> résolution</w:t>
            </w:r>
          </w:p>
        </w:tc>
        <w:tc>
          <w:tcPr>
            <w:tcW w:w="2252" w:type="dxa"/>
          </w:tcPr>
          <w:p w14:paraId="65CB1A2D" w14:textId="77777777" w:rsidR="00196428" w:rsidRDefault="00196428" w:rsidP="007A0B54">
            <w:pPr>
              <w:jc w:val="both"/>
              <w:rPr>
                <w:rFonts w:asciiTheme="minorBidi" w:hAnsiTheme="minorBidi"/>
                <w:sz w:val="20"/>
                <w:szCs w:val="20"/>
              </w:rPr>
            </w:pPr>
          </w:p>
        </w:tc>
        <w:tc>
          <w:tcPr>
            <w:tcW w:w="2258" w:type="dxa"/>
          </w:tcPr>
          <w:p w14:paraId="3BB813DA" w14:textId="77777777" w:rsidR="00196428" w:rsidRDefault="00196428" w:rsidP="007A0B54">
            <w:pPr>
              <w:jc w:val="both"/>
              <w:rPr>
                <w:rFonts w:asciiTheme="minorBidi" w:hAnsiTheme="minorBidi"/>
                <w:sz w:val="20"/>
                <w:szCs w:val="20"/>
              </w:rPr>
            </w:pPr>
          </w:p>
        </w:tc>
        <w:tc>
          <w:tcPr>
            <w:tcW w:w="2270" w:type="dxa"/>
          </w:tcPr>
          <w:p w14:paraId="1FDE746E" w14:textId="77777777" w:rsidR="00196428" w:rsidRDefault="00196428" w:rsidP="007A0B54">
            <w:pPr>
              <w:jc w:val="both"/>
              <w:rPr>
                <w:rFonts w:asciiTheme="minorBidi" w:hAnsiTheme="minorBidi"/>
                <w:sz w:val="20"/>
                <w:szCs w:val="20"/>
              </w:rPr>
            </w:pPr>
          </w:p>
        </w:tc>
      </w:tr>
      <w:tr w:rsidR="00196428" w14:paraId="2613F66D" w14:textId="77777777" w:rsidTr="00CC17F4">
        <w:tc>
          <w:tcPr>
            <w:tcW w:w="2282" w:type="dxa"/>
          </w:tcPr>
          <w:p w14:paraId="17BF58B3" w14:textId="77777777" w:rsidR="00196428" w:rsidRDefault="00196428" w:rsidP="007A0B54">
            <w:pPr>
              <w:jc w:val="both"/>
              <w:rPr>
                <w:rFonts w:asciiTheme="minorBidi" w:hAnsiTheme="minorBidi"/>
                <w:sz w:val="20"/>
                <w:szCs w:val="20"/>
              </w:rPr>
            </w:pPr>
            <w:r>
              <w:rPr>
                <w:rFonts w:asciiTheme="minorBidi" w:hAnsiTheme="minorBidi"/>
                <w:sz w:val="20"/>
                <w:szCs w:val="20"/>
              </w:rPr>
              <w:t>4</w:t>
            </w:r>
            <w:r w:rsidRPr="007A0B54">
              <w:rPr>
                <w:rFonts w:asciiTheme="minorBidi" w:hAnsiTheme="minorBidi"/>
                <w:sz w:val="20"/>
                <w:szCs w:val="20"/>
                <w:vertAlign w:val="superscript"/>
              </w:rPr>
              <w:t>ème</w:t>
            </w:r>
            <w:r>
              <w:rPr>
                <w:rFonts w:asciiTheme="minorBidi" w:hAnsiTheme="minorBidi"/>
                <w:sz w:val="20"/>
                <w:szCs w:val="20"/>
              </w:rPr>
              <w:t xml:space="preserve"> résolution</w:t>
            </w:r>
          </w:p>
        </w:tc>
        <w:tc>
          <w:tcPr>
            <w:tcW w:w="2252" w:type="dxa"/>
          </w:tcPr>
          <w:p w14:paraId="22BA767D" w14:textId="77777777" w:rsidR="00196428" w:rsidRDefault="00196428" w:rsidP="007A0B54">
            <w:pPr>
              <w:jc w:val="both"/>
              <w:rPr>
                <w:rFonts w:asciiTheme="minorBidi" w:hAnsiTheme="minorBidi"/>
                <w:sz w:val="20"/>
                <w:szCs w:val="20"/>
              </w:rPr>
            </w:pPr>
          </w:p>
        </w:tc>
        <w:tc>
          <w:tcPr>
            <w:tcW w:w="2258" w:type="dxa"/>
          </w:tcPr>
          <w:p w14:paraId="66605A5F" w14:textId="77777777" w:rsidR="00196428" w:rsidRDefault="00196428" w:rsidP="007A0B54">
            <w:pPr>
              <w:jc w:val="both"/>
              <w:rPr>
                <w:rFonts w:asciiTheme="minorBidi" w:hAnsiTheme="minorBidi"/>
                <w:sz w:val="20"/>
                <w:szCs w:val="20"/>
              </w:rPr>
            </w:pPr>
          </w:p>
        </w:tc>
        <w:tc>
          <w:tcPr>
            <w:tcW w:w="2270" w:type="dxa"/>
          </w:tcPr>
          <w:p w14:paraId="1977DADC" w14:textId="77777777" w:rsidR="00196428" w:rsidRDefault="00196428" w:rsidP="007A0B54">
            <w:pPr>
              <w:jc w:val="both"/>
              <w:rPr>
                <w:rFonts w:asciiTheme="minorBidi" w:hAnsiTheme="minorBidi"/>
                <w:sz w:val="20"/>
                <w:szCs w:val="20"/>
              </w:rPr>
            </w:pPr>
          </w:p>
        </w:tc>
      </w:tr>
      <w:tr w:rsidR="00196428" w14:paraId="0B1BDEEE" w14:textId="77777777" w:rsidTr="00473EB3">
        <w:trPr>
          <w:trHeight w:val="47"/>
        </w:trPr>
        <w:tc>
          <w:tcPr>
            <w:tcW w:w="2282" w:type="dxa"/>
          </w:tcPr>
          <w:p w14:paraId="66E17888" w14:textId="77777777" w:rsidR="00196428" w:rsidRDefault="00196428" w:rsidP="007A0B54">
            <w:pPr>
              <w:jc w:val="both"/>
              <w:rPr>
                <w:rFonts w:asciiTheme="minorBidi" w:hAnsiTheme="minorBidi"/>
                <w:sz w:val="20"/>
                <w:szCs w:val="20"/>
              </w:rPr>
            </w:pPr>
            <w:r>
              <w:rPr>
                <w:rFonts w:asciiTheme="minorBidi" w:hAnsiTheme="minorBidi"/>
                <w:sz w:val="20"/>
                <w:szCs w:val="20"/>
              </w:rPr>
              <w:t>5</w:t>
            </w:r>
            <w:r w:rsidRPr="007A0B54">
              <w:rPr>
                <w:rFonts w:asciiTheme="minorBidi" w:hAnsiTheme="minorBidi"/>
                <w:sz w:val="20"/>
                <w:szCs w:val="20"/>
                <w:vertAlign w:val="superscript"/>
              </w:rPr>
              <w:t>ème</w:t>
            </w:r>
            <w:r>
              <w:rPr>
                <w:rFonts w:asciiTheme="minorBidi" w:hAnsiTheme="minorBidi"/>
                <w:sz w:val="20"/>
                <w:szCs w:val="20"/>
              </w:rPr>
              <w:t xml:space="preserve"> résolution</w:t>
            </w:r>
          </w:p>
        </w:tc>
        <w:tc>
          <w:tcPr>
            <w:tcW w:w="2252" w:type="dxa"/>
          </w:tcPr>
          <w:p w14:paraId="72D9D770" w14:textId="77777777" w:rsidR="00196428" w:rsidRDefault="00196428" w:rsidP="007A0B54">
            <w:pPr>
              <w:jc w:val="both"/>
              <w:rPr>
                <w:rFonts w:asciiTheme="minorBidi" w:hAnsiTheme="minorBidi"/>
                <w:sz w:val="20"/>
                <w:szCs w:val="20"/>
              </w:rPr>
            </w:pPr>
          </w:p>
        </w:tc>
        <w:tc>
          <w:tcPr>
            <w:tcW w:w="2258" w:type="dxa"/>
          </w:tcPr>
          <w:p w14:paraId="2A2AE251" w14:textId="77777777" w:rsidR="00196428" w:rsidRDefault="00196428" w:rsidP="007A0B54">
            <w:pPr>
              <w:jc w:val="both"/>
              <w:rPr>
                <w:rFonts w:asciiTheme="minorBidi" w:hAnsiTheme="minorBidi"/>
                <w:sz w:val="20"/>
                <w:szCs w:val="20"/>
              </w:rPr>
            </w:pPr>
          </w:p>
        </w:tc>
        <w:tc>
          <w:tcPr>
            <w:tcW w:w="2270" w:type="dxa"/>
          </w:tcPr>
          <w:p w14:paraId="4A39165E" w14:textId="77777777" w:rsidR="00196428" w:rsidRDefault="00196428" w:rsidP="007A0B54">
            <w:pPr>
              <w:jc w:val="both"/>
              <w:rPr>
                <w:rFonts w:asciiTheme="minorBidi" w:hAnsiTheme="minorBidi"/>
                <w:sz w:val="20"/>
                <w:szCs w:val="20"/>
              </w:rPr>
            </w:pPr>
          </w:p>
        </w:tc>
      </w:tr>
      <w:tr w:rsidR="00196428" w14:paraId="4FA88C08" w14:textId="77777777" w:rsidTr="00CC17F4">
        <w:tc>
          <w:tcPr>
            <w:tcW w:w="2282" w:type="dxa"/>
          </w:tcPr>
          <w:p w14:paraId="47440E94" w14:textId="77777777" w:rsidR="00196428" w:rsidRDefault="00196428" w:rsidP="007A0B54">
            <w:pPr>
              <w:jc w:val="both"/>
              <w:rPr>
                <w:rFonts w:asciiTheme="minorBidi" w:hAnsiTheme="minorBidi"/>
                <w:sz w:val="20"/>
                <w:szCs w:val="20"/>
              </w:rPr>
            </w:pPr>
            <w:r>
              <w:rPr>
                <w:rFonts w:asciiTheme="minorBidi" w:hAnsiTheme="minorBidi"/>
                <w:sz w:val="20"/>
                <w:szCs w:val="20"/>
              </w:rPr>
              <w:t>6</w:t>
            </w:r>
            <w:r w:rsidRPr="007A0B54">
              <w:rPr>
                <w:rFonts w:asciiTheme="minorBidi" w:hAnsiTheme="minorBidi"/>
                <w:sz w:val="20"/>
                <w:szCs w:val="20"/>
                <w:vertAlign w:val="superscript"/>
              </w:rPr>
              <w:t>ème</w:t>
            </w:r>
            <w:r>
              <w:rPr>
                <w:rFonts w:asciiTheme="minorBidi" w:hAnsiTheme="minorBidi"/>
                <w:sz w:val="20"/>
                <w:szCs w:val="20"/>
              </w:rPr>
              <w:t xml:space="preserve"> résolution</w:t>
            </w:r>
          </w:p>
        </w:tc>
        <w:tc>
          <w:tcPr>
            <w:tcW w:w="2252" w:type="dxa"/>
          </w:tcPr>
          <w:p w14:paraId="18F00D7F" w14:textId="77777777" w:rsidR="00196428" w:rsidRDefault="00196428" w:rsidP="007A0B54">
            <w:pPr>
              <w:jc w:val="both"/>
              <w:rPr>
                <w:rFonts w:asciiTheme="minorBidi" w:hAnsiTheme="minorBidi"/>
                <w:sz w:val="20"/>
                <w:szCs w:val="20"/>
              </w:rPr>
            </w:pPr>
          </w:p>
        </w:tc>
        <w:tc>
          <w:tcPr>
            <w:tcW w:w="2258" w:type="dxa"/>
          </w:tcPr>
          <w:p w14:paraId="4C4290C9" w14:textId="77777777" w:rsidR="00196428" w:rsidRDefault="00196428" w:rsidP="007A0B54">
            <w:pPr>
              <w:jc w:val="both"/>
              <w:rPr>
                <w:rFonts w:asciiTheme="minorBidi" w:hAnsiTheme="minorBidi"/>
                <w:sz w:val="20"/>
                <w:szCs w:val="20"/>
              </w:rPr>
            </w:pPr>
          </w:p>
        </w:tc>
        <w:tc>
          <w:tcPr>
            <w:tcW w:w="2270" w:type="dxa"/>
          </w:tcPr>
          <w:p w14:paraId="30B94C15" w14:textId="77777777" w:rsidR="00196428" w:rsidRDefault="00196428" w:rsidP="007A0B54">
            <w:pPr>
              <w:jc w:val="both"/>
              <w:rPr>
                <w:rFonts w:asciiTheme="minorBidi" w:hAnsiTheme="minorBidi"/>
                <w:sz w:val="20"/>
                <w:szCs w:val="20"/>
              </w:rPr>
            </w:pPr>
          </w:p>
        </w:tc>
      </w:tr>
      <w:tr w:rsidR="00196428" w14:paraId="4FEBEC1D" w14:textId="77777777" w:rsidTr="00CC17F4">
        <w:tc>
          <w:tcPr>
            <w:tcW w:w="2282" w:type="dxa"/>
          </w:tcPr>
          <w:p w14:paraId="1010F6E9" w14:textId="77777777" w:rsidR="00196428" w:rsidRDefault="00196428" w:rsidP="007A0B54">
            <w:pPr>
              <w:jc w:val="both"/>
              <w:rPr>
                <w:rFonts w:asciiTheme="minorBidi" w:hAnsiTheme="minorBidi"/>
                <w:sz w:val="20"/>
                <w:szCs w:val="20"/>
              </w:rPr>
            </w:pPr>
            <w:r>
              <w:rPr>
                <w:rFonts w:asciiTheme="minorBidi" w:hAnsiTheme="minorBidi"/>
                <w:sz w:val="20"/>
                <w:szCs w:val="20"/>
              </w:rPr>
              <w:t>7</w:t>
            </w:r>
            <w:r w:rsidRPr="007A0B54">
              <w:rPr>
                <w:rFonts w:asciiTheme="minorBidi" w:hAnsiTheme="minorBidi"/>
                <w:sz w:val="20"/>
                <w:szCs w:val="20"/>
                <w:vertAlign w:val="superscript"/>
              </w:rPr>
              <w:t>ème</w:t>
            </w:r>
            <w:r>
              <w:rPr>
                <w:rFonts w:asciiTheme="minorBidi" w:hAnsiTheme="minorBidi"/>
                <w:sz w:val="20"/>
                <w:szCs w:val="20"/>
              </w:rPr>
              <w:t xml:space="preserve"> résolution</w:t>
            </w:r>
          </w:p>
        </w:tc>
        <w:tc>
          <w:tcPr>
            <w:tcW w:w="2252" w:type="dxa"/>
          </w:tcPr>
          <w:p w14:paraId="75DD009D" w14:textId="77777777" w:rsidR="00196428" w:rsidRDefault="00196428" w:rsidP="007A0B54">
            <w:pPr>
              <w:jc w:val="both"/>
              <w:rPr>
                <w:rFonts w:asciiTheme="minorBidi" w:hAnsiTheme="minorBidi"/>
                <w:sz w:val="20"/>
                <w:szCs w:val="20"/>
              </w:rPr>
            </w:pPr>
          </w:p>
        </w:tc>
        <w:tc>
          <w:tcPr>
            <w:tcW w:w="2258" w:type="dxa"/>
          </w:tcPr>
          <w:p w14:paraId="3A6D7B2D" w14:textId="77777777" w:rsidR="00196428" w:rsidRDefault="00196428" w:rsidP="007A0B54">
            <w:pPr>
              <w:jc w:val="both"/>
              <w:rPr>
                <w:rFonts w:asciiTheme="minorBidi" w:hAnsiTheme="minorBidi"/>
                <w:sz w:val="20"/>
                <w:szCs w:val="20"/>
              </w:rPr>
            </w:pPr>
          </w:p>
        </w:tc>
        <w:tc>
          <w:tcPr>
            <w:tcW w:w="2270" w:type="dxa"/>
          </w:tcPr>
          <w:p w14:paraId="151B35CE" w14:textId="77777777" w:rsidR="00196428" w:rsidRDefault="00196428" w:rsidP="007A0B54">
            <w:pPr>
              <w:jc w:val="both"/>
              <w:rPr>
                <w:rFonts w:asciiTheme="minorBidi" w:hAnsiTheme="minorBidi"/>
                <w:sz w:val="20"/>
                <w:szCs w:val="20"/>
              </w:rPr>
            </w:pPr>
          </w:p>
        </w:tc>
      </w:tr>
      <w:tr w:rsidR="0051321A" w14:paraId="45F3E783" w14:textId="77777777" w:rsidTr="00CC17F4">
        <w:tc>
          <w:tcPr>
            <w:tcW w:w="2282" w:type="dxa"/>
          </w:tcPr>
          <w:p w14:paraId="502AC86A" w14:textId="7FDD21CD" w:rsidR="0051321A" w:rsidRDefault="0051321A" w:rsidP="0051321A">
            <w:pPr>
              <w:jc w:val="both"/>
              <w:rPr>
                <w:rFonts w:asciiTheme="minorBidi" w:hAnsiTheme="minorBidi"/>
                <w:sz w:val="20"/>
                <w:szCs w:val="20"/>
              </w:rPr>
            </w:pPr>
            <w:r>
              <w:rPr>
                <w:rFonts w:asciiTheme="minorBidi" w:hAnsiTheme="minorBidi"/>
                <w:sz w:val="20"/>
                <w:szCs w:val="20"/>
              </w:rPr>
              <w:t>8</w:t>
            </w:r>
            <w:r w:rsidRPr="00F97D0D">
              <w:rPr>
                <w:rFonts w:asciiTheme="minorBidi" w:hAnsiTheme="minorBidi"/>
                <w:sz w:val="20"/>
                <w:szCs w:val="20"/>
                <w:vertAlign w:val="superscript"/>
              </w:rPr>
              <w:t>ème</w:t>
            </w:r>
            <w:r w:rsidRPr="00F97D0D">
              <w:rPr>
                <w:rFonts w:asciiTheme="minorBidi" w:hAnsiTheme="minorBidi"/>
                <w:sz w:val="20"/>
                <w:szCs w:val="20"/>
              </w:rPr>
              <w:t xml:space="preserve"> résolution</w:t>
            </w:r>
          </w:p>
        </w:tc>
        <w:tc>
          <w:tcPr>
            <w:tcW w:w="2252" w:type="dxa"/>
          </w:tcPr>
          <w:p w14:paraId="145763AD" w14:textId="77777777" w:rsidR="0051321A" w:rsidRDefault="0051321A" w:rsidP="0051321A">
            <w:pPr>
              <w:jc w:val="both"/>
              <w:rPr>
                <w:rFonts w:asciiTheme="minorBidi" w:hAnsiTheme="minorBidi"/>
                <w:sz w:val="20"/>
                <w:szCs w:val="20"/>
              </w:rPr>
            </w:pPr>
          </w:p>
        </w:tc>
        <w:tc>
          <w:tcPr>
            <w:tcW w:w="2258" w:type="dxa"/>
          </w:tcPr>
          <w:p w14:paraId="77979D2A" w14:textId="77777777" w:rsidR="0051321A" w:rsidRDefault="0051321A" w:rsidP="0051321A">
            <w:pPr>
              <w:jc w:val="both"/>
              <w:rPr>
                <w:rFonts w:asciiTheme="minorBidi" w:hAnsiTheme="minorBidi"/>
                <w:sz w:val="20"/>
                <w:szCs w:val="20"/>
              </w:rPr>
            </w:pPr>
          </w:p>
        </w:tc>
        <w:tc>
          <w:tcPr>
            <w:tcW w:w="2270" w:type="dxa"/>
          </w:tcPr>
          <w:p w14:paraId="0E7552BD" w14:textId="77777777" w:rsidR="0051321A" w:rsidRDefault="0051321A" w:rsidP="0051321A">
            <w:pPr>
              <w:jc w:val="both"/>
              <w:rPr>
                <w:rFonts w:asciiTheme="minorBidi" w:hAnsiTheme="minorBidi"/>
                <w:sz w:val="20"/>
                <w:szCs w:val="20"/>
              </w:rPr>
            </w:pPr>
          </w:p>
        </w:tc>
      </w:tr>
      <w:tr w:rsidR="0051321A" w14:paraId="2461F22C" w14:textId="77777777" w:rsidTr="00CC17F4">
        <w:tc>
          <w:tcPr>
            <w:tcW w:w="2282" w:type="dxa"/>
          </w:tcPr>
          <w:p w14:paraId="4458E437" w14:textId="3C575F64" w:rsidR="0051321A" w:rsidRDefault="0051321A" w:rsidP="0051321A">
            <w:pPr>
              <w:jc w:val="both"/>
              <w:rPr>
                <w:rFonts w:asciiTheme="minorBidi" w:hAnsiTheme="minorBidi"/>
                <w:sz w:val="20"/>
                <w:szCs w:val="20"/>
              </w:rPr>
            </w:pPr>
            <w:r>
              <w:rPr>
                <w:rFonts w:asciiTheme="minorBidi" w:hAnsiTheme="minorBidi"/>
                <w:sz w:val="20"/>
                <w:szCs w:val="20"/>
              </w:rPr>
              <w:t>9</w:t>
            </w:r>
            <w:r w:rsidRPr="00F97D0D">
              <w:rPr>
                <w:rFonts w:asciiTheme="minorBidi" w:hAnsiTheme="minorBidi"/>
                <w:sz w:val="20"/>
                <w:szCs w:val="20"/>
                <w:vertAlign w:val="superscript"/>
              </w:rPr>
              <w:t>ème</w:t>
            </w:r>
            <w:r w:rsidRPr="00F97D0D">
              <w:rPr>
                <w:rFonts w:asciiTheme="minorBidi" w:hAnsiTheme="minorBidi"/>
                <w:sz w:val="20"/>
                <w:szCs w:val="20"/>
              </w:rPr>
              <w:t xml:space="preserve"> résolution</w:t>
            </w:r>
          </w:p>
        </w:tc>
        <w:tc>
          <w:tcPr>
            <w:tcW w:w="2252" w:type="dxa"/>
          </w:tcPr>
          <w:p w14:paraId="2137FBDB" w14:textId="77777777" w:rsidR="0051321A" w:rsidRDefault="0051321A" w:rsidP="0051321A">
            <w:pPr>
              <w:jc w:val="both"/>
              <w:rPr>
                <w:rFonts w:asciiTheme="minorBidi" w:hAnsiTheme="minorBidi"/>
                <w:sz w:val="20"/>
                <w:szCs w:val="20"/>
              </w:rPr>
            </w:pPr>
          </w:p>
        </w:tc>
        <w:tc>
          <w:tcPr>
            <w:tcW w:w="2258" w:type="dxa"/>
          </w:tcPr>
          <w:p w14:paraId="7BC5CD48" w14:textId="77777777" w:rsidR="0051321A" w:rsidRDefault="0051321A" w:rsidP="0051321A">
            <w:pPr>
              <w:jc w:val="both"/>
              <w:rPr>
                <w:rFonts w:asciiTheme="minorBidi" w:hAnsiTheme="minorBidi"/>
                <w:sz w:val="20"/>
                <w:szCs w:val="20"/>
              </w:rPr>
            </w:pPr>
          </w:p>
        </w:tc>
        <w:tc>
          <w:tcPr>
            <w:tcW w:w="2270" w:type="dxa"/>
          </w:tcPr>
          <w:p w14:paraId="6E61435B" w14:textId="77777777" w:rsidR="0051321A" w:rsidRDefault="0051321A" w:rsidP="0051321A">
            <w:pPr>
              <w:jc w:val="both"/>
              <w:rPr>
                <w:rFonts w:asciiTheme="minorBidi" w:hAnsiTheme="minorBidi"/>
                <w:sz w:val="20"/>
                <w:szCs w:val="20"/>
              </w:rPr>
            </w:pPr>
          </w:p>
        </w:tc>
      </w:tr>
      <w:tr w:rsidR="00D66EA2" w14:paraId="13A7114D" w14:textId="77777777" w:rsidTr="00CC17F4">
        <w:tc>
          <w:tcPr>
            <w:tcW w:w="2282" w:type="dxa"/>
          </w:tcPr>
          <w:p w14:paraId="33C685F5" w14:textId="346184CF" w:rsidR="00D66EA2" w:rsidRDefault="00D66EA2" w:rsidP="0051321A">
            <w:pPr>
              <w:jc w:val="both"/>
              <w:rPr>
                <w:rFonts w:asciiTheme="minorBidi" w:hAnsiTheme="minorBidi"/>
                <w:sz w:val="20"/>
                <w:szCs w:val="20"/>
              </w:rPr>
            </w:pPr>
            <w:r>
              <w:rPr>
                <w:rFonts w:asciiTheme="minorBidi" w:hAnsiTheme="minorBidi"/>
                <w:sz w:val="20"/>
                <w:szCs w:val="20"/>
              </w:rPr>
              <w:t>10</w:t>
            </w:r>
            <w:r w:rsidRPr="00D66EA2">
              <w:rPr>
                <w:rFonts w:asciiTheme="minorBidi" w:hAnsiTheme="minorBidi"/>
                <w:sz w:val="20"/>
                <w:szCs w:val="20"/>
                <w:vertAlign w:val="superscript"/>
              </w:rPr>
              <w:t>ème</w:t>
            </w:r>
            <w:r>
              <w:rPr>
                <w:rFonts w:asciiTheme="minorBidi" w:hAnsiTheme="minorBidi"/>
                <w:sz w:val="20"/>
                <w:szCs w:val="20"/>
              </w:rPr>
              <w:t xml:space="preserve"> résolution</w:t>
            </w:r>
          </w:p>
        </w:tc>
        <w:tc>
          <w:tcPr>
            <w:tcW w:w="2252" w:type="dxa"/>
          </w:tcPr>
          <w:p w14:paraId="620DC8E4" w14:textId="77777777" w:rsidR="00D66EA2" w:rsidRDefault="00D66EA2" w:rsidP="0051321A">
            <w:pPr>
              <w:jc w:val="both"/>
              <w:rPr>
                <w:rFonts w:asciiTheme="minorBidi" w:hAnsiTheme="minorBidi"/>
                <w:sz w:val="20"/>
                <w:szCs w:val="20"/>
              </w:rPr>
            </w:pPr>
          </w:p>
        </w:tc>
        <w:tc>
          <w:tcPr>
            <w:tcW w:w="2258" w:type="dxa"/>
          </w:tcPr>
          <w:p w14:paraId="45E0B835" w14:textId="77777777" w:rsidR="00D66EA2" w:rsidRDefault="00D66EA2" w:rsidP="0051321A">
            <w:pPr>
              <w:jc w:val="both"/>
              <w:rPr>
                <w:rFonts w:asciiTheme="minorBidi" w:hAnsiTheme="minorBidi"/>
                <w:sz w:val="20"/>
                <w:szCs w:val="20"/>
              </w:rPr>
            </w:pPr>
          </w:p>
        </w:tc>
        <w:tc>
          <w:tcPr>
            <w:tcW w:w="2270" w:type="dxa"/>
          </w:tcPr>
          <w:p w14:paraId="590799E0" w14:textId="77777777" w:rsidR="00D66EA2" w:rsidRDefault="00D66EA2" w:rsidP="0051321A">
            <w:pPr>
              <w:jc w:val="both"/>
              <w:rPr>
                <w:rFonts w:asciiTheme="minorBidi" w:hAnsiTheme="minorBidi"/>
                <w:sz w:val="20"/>
                <w:szCs w:val="20"/>
              </w:rPr>
            </w:pPr>
          </w:p>
        </w:tc>
      </w:tr>
    </w:tbl>
    <w:p w14:paraId="370F18B8" w14:textId="77777777" w:rsidR="007A0B54" w:rsidRDefault="007A0B54" w:rsidP="007A0B54">
      <w:pPr>
        <w:spacing w:after="0" w:line="240" w:lineRule="auto"/>
        <w:rPr>
          <w:rFonts w:asciiTheme="minorBidi" w:hAnsiTheme="minorBidi"/>
          <w:b/>
          <w:bCs/>
          <w:sz w:val="24"/>
          <w:szCs w:val="24"/>
        </w:rPr>
      </w:pPr>
    </w:p>
    <w:p w14:paraId="3FC3A702" w14:textId="01F34F86" w:rsidR="002A533C" w:rsidRPr="007A0B54" w:rsidRDefault="007A0B54" w:rsidP="00473EB3">
      <w:pPr>
        <w:spacing w:after="0" w:line="240" w:lineRule="auto"/>
        <w:rPr>
          <w:rFonts w:asciiTheme="minorBidi" w:hAnsiTheme="minorBidi"/>
          <w:b/>
          <w:bCs/>
        </w:rPr>
      </w:pPr>
      <w:r w:rsidRPr="007A0B54">
        <w:rPr>
          <w:rFonts w:asciiTheme="minorBidi" w:hAnsiTheme="minorBidi"/>
          <w:b/>
          <w:bCs/>
        </w:rPr>
        <w:t>Important :</w:t>
      </w:r>
    </w:p>
    <w:p w14:paraId="4FEABBD6" w14:textId="77777777" w:rsidR="007A0B54" w:rsidRPr="002A533C" w:rsidRDefault="007A0B54" w:rsidP="002A533C">
      <w:pPr>
        <w:pStyle w:val="Paragraphedeliste"/>
        <w:numPr>
          <w:ilvl w:val="0"/>
          <w:numId w:val="1"/>
        </w:numPr>
        <w:spacing w:after="0" w:line="240" w:lineRule="auto"/>
        <w:jc w:val="both"/>
        <w:rPr>
          <w:rFonts w:asciiTheme="minorBidi" w:hAnsiTheme="minorBidi"/>
        </w:rPr>
      </w:pPr>
      <w:r w:rsidRPr="002A533C">
        <w:rPr>
          <w:rFonts w:asciiTheme="minorBidi" w:hAnsiTheme="minorBidi"/>
        </w:rPr>
        <w:t>Le formulaire ne donnant aucun sens de vote ou exprimant une abstention ne sera pas pris en considération pour le calcul de la majorité des voix ;</w:t>
      </w:r>
    </w:p>
    <w:p w14:paraId="7B34DED9" w14:textId="77777777" w:rsidR="002A533C" w:rsidRPr="002A533C" w:rsidRDefault="007A0B54" w:rsidP="002A533C">
      <w:pPr>
        <w:pStyle w:val="Paragraphedeliste"/>
        <w:numPr>
          <w:ilvl w:val="0"/>
          <w:numId w:val="1"/>
        </w:numPr>
        <w:spacing w:after="0" w:line="240" w:lineRule="auto"/>
        <w:jc w:val="both"/>
        <w:rPr>
          <w:rFonts w:asciiTheme="minorBidi" w:hAnsiTheme="minorBidi"/>
        </w:rPr>
      </w:pPr>
      <w:r w:rsidRPr="002A533C">
        <w:rPr>
          <w:rFonts w:asciiTheme="minorBidi" w:hAnsiTheme="minorBidi"/>
        </w:rPr>
        <w:t>L’actionnaire ayant voté par correspondance n’aura plus la possibilité de participer directement à l’Assemblée ou de s’y faire représenter ;</w:t>
      </w:r>
    </w:p>
    <w:p w14:paraId="3656306E" w14:textId="77777777" w:rsidR="002A533C" w:rsidRPr="002A533C" w:rsidRDefault="007A0B54" w:rsidP="002A533C">
      <w:pPr>
        <w:pStyle w:val="Paragraphedeliste"/>
        <w:numPr>
          <w:ilvl w:val="0"/>
          <w:numId w:val="1"/>
        </w:numPr>
        <w:spacing w:after="0" w:line="240" w:lineRule="auto"/>
        <w:jc w:val="both"/>
        <w:rPr>
          <w:rFonts w:asciiTheme="minorBidi" w:hAnsiTheme="minorBidi"/>
        </w:rPr>
      </w:pPr>
      <w:r w:rsidRPr="002A533C">
        <w:rPr>
          <w:rFonts w:asciiTheme="minorBidi" w:hAnsiTheme="minorBidi"/>
        </w:rPr>
        <w:t>Les votes par correspondance ne sont pris en compte que si le formulaire parvient à RISMA SA</w:t>
      </w:r>
      <w:r w:rsidR="00E35AF6">
        <w:rPr>
          <w:rFonts w:asciiTheme="minorBidi" w:hAnsiTheme="minorBidi"/>
        </w:rPr>
        <w:t xml:space="preserve"> </w:t>
      </w:r>
      <w:r w:rsidR="00E35AF6" w:rsidRPr="00E35AF6">
        <w:rPr>
          <w:rFonts w:asciiTheme="minorBidi" w:hAnsiTheme="minorBidi"/>
          <w:b/>
        </w:rPr>
        <w:t>au plus tard</w:t>
      </w:r>
      <w:r w:rsidRPr="00E35AF6">
        <w:rPr>
          <w:rFonts w:asciiTheme="minorBidi" w:hAnsiTheme="minorBidi"/>
          <w:b/>
        </w:rPr>
        <w:t xml:space="preserve"> deux (2 jours) au moins</w:t>
      </w:r>
      <w:r w:rsidRPr="002A533C">
        <w:rPr>
          <w:rFonts w:asciiTheme="minorBidi" w:hAnsiTheme="minorBidi"/>
        </w:rPr>
        <w:t xml:space="preserve"> avant la date de la réunion de l’Assemblée</w:t>
      </w:r>
      <w:r w:rsidR="002A533C" w:rsidRPr="002A533C">
        <w:rPr>
          <w:rFonts w:asciiTheme="minorBidi" w:hAnsiTheme="minorBidi"/>
        </w:rPr>
        <w:t>, à l’adresse mail : contact@risma.com.</w:t>
      </w:r>
    </w:p>
    <w:p w14:paraId="238CC0B5" w14:textId="77777777" w:rsidR="007A0B54" w:rsidRPr="00F03B90" w:rsidRDefault="002A533C" w:rsidP="00F03B90">
      <w:pPr>
        <w:pStyle w:val="Paragraphedeliste"/>
        <w:numPr>
          <w:ilvl w:val="0"/>
          <w:numId w:val="1"/>
        </w:numPr>
        <w:spacing w:after="0" w:line="240" w:lineRule="auto"/>
        <w:jc w:val="both"/>
        <w:rPr>
          <w:rFonts w:asciiTheme="minorBidi" w:hAnsiTheme="minorBidi"/>
          <w:bCs/>
        </w:rPr>
      </w:pPr>
      <w:r w:rsidRPr="00F03B90">
        <w:rPr>
          <w:rFonts w:asciiTheme="minorBidi" w:hAnsiTheme="minorBidi"/>
          <w:bCs/>
        </w:rPr>
        <w:t>Une attestation de propriété des actions, émanant d’un organisme bancaire ou d’une société de bourse agréée, justifiant la qualité de l’actionnaire et ce, au plus tard cinq (5) jours avant la tenue de l’Assemblée est à joindre au présent formulaire.</w:t>
      </w:r>
    </w:p>
    <w:p w14:paraId="69C9A3F0" w14:textId="77777777" w:rsidR="002A533C" w:rsidRDefault="002A533C" w:rsidP="002A533C">
      <w:pPr>
        <w:pStyle w:val="Paragraphedeliste"/>
        <w:spacing w:after="0" w:line="240" w:lineRule="auto"/>
        <w:ind w:left="408"/>
        <w:rPr>
          <w:rFonts w:asciiTheme="minorBidi" w:hAnsiTheme="minorBidi"/>
          <w:b/>
          <w:bCs/>
        </w:rPr>
      </w:pPr>
    </w:p>
    <w:p w14:paraId="77A31343" w14:textId="03DFCC9B" w:rsidR="002A533C" w:rsidRDefault="002A533C" w:rsidP="002A533C">
      <w:pPr>
        <w:pStyle w:val="Paragraphedeliste"/>
        <w:spacing w:after="0" w:line="240" w:lineRule="auto"/>
        <w:ind w:left="408"/>
        <w:rPr>
          <w:rFonts w:asciiTheme="minorBidi" w:hAnsiTheme="minorBidi"/>
          <w:b/>
          <w:bCs/>
        </w:rPr>
      </w:pPr>
      <w:r>
        <w:rPr>
          <w:rFonts w:asciiTheme="minorBidi" w:hAnsiTheme="minorBidi"/>
          <w:b/>
          <w:bCs/>
        </w:rPr>
        <w:t xml:space="preserve">Fait à </w:t>
      </w:r>
      <w:r w:rsidR="0066053C">
        <w:rPr>
          <w:rFonts w:asciiTheme="minorBidi" w:hAnsiTheme="minorBidi"/>
          <w:b/>
          <w:bCs/>
        </w:rPr>
        <w:t>----------------------,</w:t>
      </w:r>
      <w:r>
        <w:rPr>
          <w:rFonts w:asciiTheme="minorBidi" w:hAnsiTheme="minorBidi"/>
          <w:b/>
          <w:bCs/>
        </w:rPr>
        <w:t xml:space="preserve"> le---------------------------</w:t>
      </w:r>
    </w:p>
    <w:p w14:paraId="4626F2D1" w14:textId="77777777" w:rsidR="002A533C" w:rsidRPr="007A0B54" w:rsidRDefault="002A533C" w:rsidP="002A533C">
      <w:pPr>
        <w:pStyle w:val="Paragraphedeliste"/>
        <w:spacing w:after="0" w:line="240" w:lineRule="auto"/>
        <w:ind w:left="408"/>
        <w:rPr>
          <w:rFonts w:asciiTheme="minorBidi" w:hAnsiTheme="minorBidi"/>
          <w:b/>
          <w:bCs/>
        </w:rPr>
      </w:pPr>
      <w:r>
        <w:rPr>
          <w:rFonts w:asciiTheme="minorBidi" w:hAnsiTheme="minorBidi"/>
          <w:b/>
          <w:bCs/>
        </w:rPr>
        <w:t>Signature de l’actionnaire (ou de son représentant légal ou judiciaire)</w:t>
      </w:r>
    </w:p>
    <w:sectPr w:rsidR="002A533C" w:rsidRPr="007A0B54" w:rsidSect="00807330">
      <w:pgSz w:w="11906" w:h="16838"/>
      <w:pgMar w:top="284"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F7F10"/>
    <w:multiLevelType w:val="hybridMultilevel"/>
    <w:tmpl w:val="4D88CBFC"/>
    <w:lvl w:ilvl="0" w:tplc="DC6E1EF6">
      <w:numFmt w:val="bullet"/>
      <w:lvlText w:val="-"/>
      <w:lvlJc w:val="left"/>
      <w:pPr>
        <w:ind w:left="408" w:hanging="360"/>
      </w:pPr>
      <w:rPr>
        <w:rFonts w:ascii="Arial" w:eastAsiaTheme="minorHAnsi" w:hAnsi="Arial" w:cs="Arial"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num w:numId="1" w16cid:durableId="25698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54"/>
    <w:rsid w:val="00056BC5"/>
    <w:rsid w:val="000579C4"/>
    <w:rsid w:val="001908A8"/>
    <w:rsid w:val="00196428"/>
    <w:rsid w:val="00221FCA"/>
    <w:rsid w:val="002A533C"/>
    <w:rsid w:val="0041032B"/>
    <w:rsid w:val="00444803"/>
    <w:rsid w:val="00473EB3"/>
    <w:rsid w:val="00496B9D"/>
    <w:rsid w:val="004B29A2"/>
    <w:rsid w:val="004B3BDB"/>
    <w:rsid w:val="004D5826"/>
    <w:rsid w:val="0051321A"/>
    <w:rsid w:val="00552F34"/>
    <w:rsid w:val="00565D44"/>
    <w:rsid w:val="005967C8"/>
    <w:rsid w:val="00613349"/>
    <w:rsid w:val="00642AF2"/>
    <w:rsid w:val="0066053C"/>
    <w:rsid w:val="006617E7"/>
    <w:rsid w:val="006631C1"/>
    <w:rsid w:val="00754970"/>
    <w:rsid w:val="00766235"/>
    <w:rsid w:val="00794F7A"/>
    <w:rsid w:val="007A0B54"/>
    <w:rsid w:val="007D01DD"/>
    <w:rsid w:val="0080232A"/>
    <w:rsid w:val="00807330"/>
    <w:rsid w:val="008C0D30"/>
    <w:rsid w:val="009677B0"/>
    <w:rsid w:val="009D5A67"/>
    <w:rsid w:val="009D7A42"/>
    <w:rsid w:val="00A071F9"/>
    <w:rsid w:val="00C35810"/>
    <w:rsid w:val="00CC17F4"/>
    <w:rsid w:val="00D66EA2"/>
    <w:rsid w:val="00DA44A8"/>
    <w:rsid w:val="00DB76D5"/>
    <w:rsid w:val="00DE56FD"/>
    <w:rsid w:val="00E022A1"/>
    <w:rsid w:val="00E35AF6"/>
    <w:rsid w:val="00EB7C32"/>
    <w:rsid w:val="00F03B90"/>
    <w:rsid w:val="00F37C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BB88"/>
  <w15:docId w15:val="{A0F8BAD2-BA91-44B3-B053-46C9C55A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F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A0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A0B54"/>
    <w:pPr>
      <w:ind w:left="720"/>
      <w:contextualSpacing/>
    </w:pPr>
  </w:style>
  <w:style w:type="paragraph" w:customStyle="1" w:styleId="Car">
    <w:name w:val="Car"/>
    <w:basedOn w:val="Normal"/>
    <w:rsid w:val="00754970"/>
    <w:pPr>
      <w:spacing w:after="0" w:line="240" w:lineRule="auto"/>
    </w:pPr>
    <w:rPr>
      <w:rFonts w:ascii="Arial" w:eastAsia="Times New Roman" w:hAnsi="Arial" w:cs="Arial"/>
      <w:bCs/>
      <w:sz w:val="20"/>
      <w:szCs w:val="24"/>
      <w:lang w:val="en-US"/>
    </w:rPr>
  </w:style>
  <w:style w:type="paragraph" w:customStyle="1" w:styleId="Car0">
    <w:name w:val="Car"/>
    <w:basedOn w:val="Normal"/>
    <w:rsid w:val="006631C1"/>
    <w:pPr>
      <w:spacing w:after="0" w:line="240" w:lineRule="auto"/>
    </w:pPr>
    <w:rPr>
      <w:rFonts w:ascii="Arial" w:eastAsia="Times New Roman" w:hAnsi="Arial" w:cs="Arial"/>
      <w:bCs/>
      <w:sz w:val="20"/>
      <w:szCs w:val="24"/>
      <w:lang w:val="en-US"/>
    </w:rPr>
  </w:style>
  <w:style w:type="paragraph" w:styleId="Textedebulles">
    <w:name w:val="Balloon Text"/>
    <w:basedOn w:val="Normal"/>
    <w:link w:val="TextedebullesCar"/>
    <w:uiPriority w:val="99"/>
    <w:semiHidden/>
    <w:unhideWhenUsed/>
    <w:rsid w:val="00DB76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76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83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376</Words>
  <Characters>2069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ACCOR</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malika</dc:creator>
  <cp:lastModifiedBy>SALMA RAIS</cp:lastModifiedBy>
  <cp:revision>22</cp:revision>
  <dcterms:created xsi:type="dcterms:W3CDTF">2021-06-17T11:59:00Z</dcterms:created>
  <dcterms:modified xsi:type="dcterms:W3CDTF">2026-04-27T11:12:00Z</dcterms:modified>
</cp:coreProperties>
</file>